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0F9D5" w14:textId="77777777" w:rsidR="00183E3D" w:rsidRPr="0041680C" w:rsidRDefault="00183E3D" w:rsidP="00382B70">
      <w:pPr>
        <w:pStyle w:val="ac"/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1680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608D593D" w14:textId="77777777" w:rsidR="00183E3D" w:rsidRPr="0041680C" w:rsidRDefault="00183E3D" w:rsidP="00382B70">
      <w:pPr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1680C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14:paraId="29A5528D" w14:textId="4BB5548A" w:rsidR="00183E3D" w:rsidRPr="0041680C" w:rsidRDefault="00183E3D" w:rsidP="00382B70">
      <w:pPr>
        <w:pStyle w:val="3"/>
        <w:spacing w:line="0" w:lineRule="atLeast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ծածկագիրը</w:t>
      </w:r>
      <w:r w:rsidR="0041680C" w:rsidRPr="0041680C">
        <w:rPr>
          <w:rFonts w:ascii="GHEA Grapalat" w:hAnsi="GHEA Grapalat"/>
          <w:sz w:val="16"/>
          <w:szCs w:val="16"/>
          <w:lang w:val="af-ZA"/>
        </w:rPr>
        <w:t>ԳԴԹ-ՄԱ-ԱՊՁԲ-25/28</w:t>
      </w:r>
      <w:r w:rsidR="006E5195" w:rsidRPr="0041680C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65CB973" w14:textId="77777777" w:rsidR="00183E3D" w:rsidRPr="0041680C" w:rsidRDefault="00183E3D" w:rsidP="00382B70">
      <w:pPr>
        <w:spacing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</w:p>
    <w:p w14:paraId="6E433C87" w14:textId="6EDE0955" w:rsidR="00183E3D" w:rsidRPr="0041680C" w:rsidRDefault="006532A7" w:rsidP="00382B70">
      <w:pPr>
        <w:spacing w:line="0" w:lineRule="atLeast"/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B41A12" w:rsidRPr="0041680C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="00B41A12" w:rsidRPr="0041680C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="00B41A12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1680C" w:rsidRPr="0041680C">
        <w:rPr>
          <w:rFonts w:ascii="GHEA Grapalat" w:hAnsi="GHEA Grapalat" w:cs="Sylfaen"/>
          <w:b/>
          <w:sz w:val="16"/>
          <w:szCs w:val="16"/>
        </w:rPr>
        <w:t>Տոնածառի</w:t>
      </w:r>
      <w:r w:rsidR="0041680C"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41680C" w:rsidRPr="0041680C">
        <w:rPr>
          <w:rFonts w:ascii="GHEA Grapalat" w:hAnsi="GHEA Grapalat" w:cs="Sylfaen"/>
          <w:b/>
          <w:sz w:val="16"/>
          <w:szCs w:val="16"/>
        </w:rPr>
        <w:t>լույսերի</w:t>
      </w:r>
      <w:r w:rsidR="0041680C"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BC37BC" w:rsidRPr="0041680C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ձեռքբերման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F40508" w:rsidRPr="0041680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41680C" w:rsidRPr="0041680C">
        <w:rPr>
          <w:rFonts w:ascii="GHEA Grapalat" w:hAnsi="GHEA Grapalat" w:cs="Arial"/>
          <w:sz w:val="16"/>
          <w:szCs w:val="16"/>
          <w:lang w:val="af-ZA"/>
        </w:rPr>
        <w:t>ԳԴԹ-ՄԱ-ԱՊՁԲ-25/28</w:t>
      </w:r>
      <w:r w:rsidR="006E5195" w:rsidRPr="0041680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2475F963" w14:textId="3BDA8AF8" w:rsidR="007D5AF2" w:rsidRPr="0041680C" w:rsidRDefault="007D5AF2" w:rsidP="007D5AF2">
      <w:pPr>
        <w:rPr>
          <w:rFonts w:ascii="GHEA Grapalat" w:hAnsi="GHEA Grapalat" w:cs="Sylfaen"/>
          <w:sz w:val="16"/>
          <w:szCs w:val="16"/>
          <w:lang w:val="af-ZA"/>
        </w:rPr>
      </w:pPr>
      <w:r w:rsidRPr="0041680C">
        <w:rPr>
          <w:rFonts w:ascii="GHEA Grapalat" w:hAnsi="GHEA Grapalat" w:cs="Sylfaen"/>
          <w:sz w:val="16"/>
          <w:szCs w:val="16"/>
          <w:lang w:val="af-ZA"/>
        </w:rPr>
        <w:t xml:space="preserve">          Պատասխանատու ստորաբաժանման ղեկավարի  </w:t>
      </w:r>
      <w:r w:rsidR="0041680C" w:rsidRPr="0041680C">
        <w:rPr>
          <w:rFonts w:ascii="GHEA Grapalat" w:hAnsi="GHEA Grapalat" w:cs="Sylfaen"/>
          <w:sz w:val="16"/>
          <w:szCs w:val="16"/>
          <w:lang w:val="hy-AM"/>
        </w:rPr>
        <w:t xml:space="preserve">դեկտեմբերի </w:t>
      </w:r>
      <w:r w:rsidR="0041680C" w:rsidRPr="0041680C">
        <w:rPr>
          <w:rFonts w:ascii="GHEA Grapalat" w:hAnsi="GHEA Grapalat" w:cs="Sylfaen"/>
          <w:sz w:val="16"/>
          <w:szCs w:val="16"/>
          <w:lang w:val="af-ZA"/>
        </w:rPr>
        <w:t>19</w:t>
      </w:r>
      <w:r w:rsidRPr="0041680C">
        <w:rPr>
          <w:rFonts w:ascii="GHEA Grapalat" w:hAnsi="GHEA Grapalat" w:cs="Sylfaen"/>
          <w:sz w:val="16"/>
          <w:szCs w:val="16"/>
          <w:lang w:val="af-ZA"/>
        </w:rPr>
        <w:t>-ի որոշմամբ հաստատվել է ընթացակարգի մասնակի կողմից ներկայացված հայտի` հրավերի պահանջներին համապատաս</w:t>
      </w:r>
      <w:bookmarkStart w:id="0" w:name="_GoBack"/>
      <w:bookmarkEnd w:id="0"/>
      <w:r w:rsidRPr="0041680C">
        <w:rPr>
          <w:rFonts w:ascii="GHEA Grapalat" w:hAnsi="GHEA Grapalat" w:cs="Sylfaen"/>
          <w:sz w:val="16"/>
          <w:szCs w:val="16"/>
          <w:lang w:val="af-ZA"/>
        </w:rPr>
        <w:t>խանության գնահատման արդյունքները։ Համաձյան որի</w:t>
      </w:r>
    </w:p>
    <w:p w14:paraId="2F990F47" w14:textId="77777777" w:rsidR="00E9330D" w:rsidRPr="0041680C" w:rsidRDefault="00E9330D" w:rsidP="007D5AF2">
      <w:pPr>
        <w:rPr>
          <w:rFonts w:ascii="GHEA Grapalat" w:hAnsi="GHEA Grapalat" w:cs="Sylfaen"/>
          <w:sz w:val="16"/>
          <w:szCs w:val="16"/>
          <w:lang w:val="af-ZA"/>
        </w:rPr>
      </w:pPr>
    </w:p>
    <w:p w14:paraId="5CED05A2" w14:textId="77777777" w:rsidR="00382B70" w:rsidRPr="0041680C" w:rsidRDefault="00382B70" w:rsidP="00382B70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>Չափաբաժին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</w:p>
    <w:p w14:paraId="2978761A" w14:textId="5C85E5A2" w:rsidR="00382B70" w:rsidRPr="0041680C" w:rsidRDefault="00382B70" w:rsidP="002E16B5">
      <w:pPr>
        <w:rPr>
          <w:rFonts w:ascii="GHEA Grapalat" w:hAnsi="GHEA Grapalat"/>
          <w:color w:val="000000"/>
          <w:sz w:val="16"/>
          <w:szCs w:val="16"/>
          <w:lang w:val="hy-AM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>Գնման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առարկա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է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3014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լենտ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15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վտ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6000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Կ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091"/>
        <w:gridCol w:w="2351"/>
        <w:gridCol w:w="3635"/>
        <w:gridCol w:w="2673"/>
      </w:tblGrid>
      <w:tr w:rsidR="00382B70" w:rsidRPr="0041680C" w14:paraId="797221DC" w14:textId="77777777" w:rsidTr="00B215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78F47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0435F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596A3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0C042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C840A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82B70" w:rsidRPr="0041680C" w14:paraId="419F0F2B" w14:textId="77777777" w:rsidTr="00B215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9F7E6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7F984" w14:textId="09FE2AA7" w:rsidR="00382B70" w:rsidRPr="0041680C" w:rsidRDefault="0041680C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&lt;&lt;Ջի Լեյթինգ&gt;&gt;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F0F5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79CB9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46E7B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0E15BE17" w14:textId="77777777" w:rsidR="00382B70" w:rsidRPr="0041680C" w:rsidRDefault="00382B70" w:rsidP="00382B70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1444"/>
        <w:gridCol w:w="3218"/>
        <w:gridCol w:w="3138"/>
      </w:tblGrid>
      <w:tr w:rsidR="00382B70" w:rsidRPr="0041680C" w14:paraId="5F90A1B7" w14:textId="77777777" w:rsidTr="00B215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A272F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E2412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A92E5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1230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82B70" w:rsidRPr="0041680C" w14:paraId="7367AE34" w14:textId="77777777" w:rsidTr="00B215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8C0FF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0D678" w14:textId="70783645" w:rsidR="00382B70" w:rsidRPr="0041680C" w:rsidRDefault="0041680C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&lt;&lt;Ջի Լեյթինգ&gt;&gt;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09FA6" w14:textId="77777777" w:rsidR="00382B70" w:rsidRPr="0041680C" w:rsidRDefault="00382B70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965EB" w14:textId="3560BC99" w:rsidR="00382B70" w:rsidRPr="0041680C" w:rsidRDefault="0041680C" w:rsidP="00382B70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96</w:t>
            </w:r>
            <w:r w:rsidR="00A4575C" w:rsidRPr="0041680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,0</w:t>
            </w:r>
          </w:p>
        </w:tc>
      </w:tr>
    </w:tbl>
    <w:p w14:paraId="6B92E5D1" w14:textId="77777777" w:rsidR="00382B70" w:rsidRPr="0041680C" w:rsidRDefault="00382B70" w:rsidP="00382B70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7D877689" w14:textId="77777777" w:rsidR="00382B70" w:rsidRPr="0041680C" w:rsidRDefault="00382B70" w:rsidP="00382B70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41680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4B096710" w14:textId="77777777" w:rsidR="00992C82" w:rsidRPr="0041680C" w:rsidRDefault="00992C82" w:rsidP="00382B70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</w:p>
    <w:p w14:paraId="045C377E" w14:textId="694B2542" w:rsidR="00992C82" w:rsidRPr="0041680C" w:rsidRDefault="00992C82" w:rsidP="00992C82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>Չափաբաժին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2</w:t>
      </w:r>
    </w:p>
    <w:p w14:paraId="60C99C16" w14:textId="0F51228D" w:rsidR="00992C82" w:rsidRPr="0041680C" w:rsidRDefault="00992C82" w:rsidP="00992C82">
      <w:pPr>
        <w:rPr>
          <w:rFonts w:ascii="GHEA Grapalat" w:hAnsi="GHEA Grapalat"/>
          <w:color w:val="000000"/>
          <w:sz w:val="16"/>
          <w:szCs w:val="16"/>
          <w:lang w:val="hy-AM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>Գնման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առարկա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է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12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Վ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լեդ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ժապավեն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COB 192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լեդ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Կարմիր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091"/>
        <w:gridCol w:w="2351"/>
        <w:gridCol w:w="3635"/>
        <w:gridCol w:w="2673"/>
      </w:tblGrid>
      <w:tr w:rsidR="00992C82" w:rsidRPr="0041680C" w14:paraId="4CC4B6E6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5E47D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B69DA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88CE4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1BF3F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2CB78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992C82" w:rsidRPr="0041680C" w14:paraId="66FA411D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7C95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D309A" w14:textId="3E71EFC8" w:rsidR="00992C82" w:rsidRPr="0041680C" w:rsidRDefault="0041680C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&lt;&lt;Ջի Լեյթինգ&gt;&gt;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E60EE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97442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DF418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29A0F43E" w14:textId="77777777" w:rsidR="00992C82" w:rsidRPr="0041680C" w:rsidRDefault="00992C82" w:rsidP="00992C82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1444"/>
        <w:gridCol w:w="3218"/>
        <w:gridCol w:w="3138"/>
      </w:tblGrid>
      <w:tr w:rsidR="00992C82" w:rsidRPr="0041680C" w14:paraId="774F06D8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6A7EC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4C174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6C3D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B259F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992C82" w:rsidRPr="0041680C" w14:paraId="2F6BD870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6949D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02686" w14:textId="49C1F651" w:rsidR="00992C82" w:rsidRPr="0041680C" w:rsidRDefault="0041680C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&lt;&lt;Ջի Լեյթինգ&gt;&gt;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2B433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7FA58" w14:textId="5BBCA68E" w:rsidR="00992C82" w:rsidRPr="0041680C" w:rsidRDefault="0041680C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21</w:t>
            </w:r>
            <w:r w:rsidR="00992C82" w:rsidRPr="0041680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,0</w:t>
            </w:r>
          </w:p>
        </w:tc>
      </w:tr>
    </w:tbl>
    <w:p w14:paraId="575B0BB1" w14:textId="77777777" w:rsidR="00992C82" w:rsidRPr="0041680C" w:rsidRDefault="00992C82" w:rsidP="00992C82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5ADC5852" w14:textId="77777777" w:rsidR="00992C82" w:rsidRPr="0041680C" w:rsidRDefault="00992C82" w:rsidP="00992C82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41680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7747462E" w14:textId="77777777" w:rsidR="00992C82" w:rsidRPr="0041680C" w:rsidRDefault="00992C82" w:rsidP="00382B70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</w:p>
    <w:p w14:paraId="5BED3016" w14:textId="5B72465D" w:rsidR="00992C82" w:rsidRPr="0041680C" w:rsidRDefault="00992C82" w:rsidP="00992C82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>Չափաբաժին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3</w:t>
      </w:r>
    </w:p>
    <w:p w14:paraId="355AB4DA" w14:textId="7E24E4A2" w:rsidR="00992C82" w:rsidRPr="0041680C" w:rsidRDefault="00992C82" w:rsidP="00992C82">
      <w:pPr>
        <w:rPr>
          <w:rFonts w:ascii="GHEA Grapalat" w:hAnsi="GHEA Grapalat"/>
          <w:color w:val="000000"/>
          <w:sz w:val="16"/>
          <w:szCs w:val="16"/>
          <w:lang w:val="hy-AM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>Գնման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առարկա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է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12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Վ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լեդ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ժապավեն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COB 192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լեդ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3000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Կ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091"/>
        <w:gridCol w:w="2351"/>
        <w:gridCol w:w="3635"/>
        <w:gridCol w:w="2673"/>
      </w:tblGrid>
      <w:tr w:rsidR="00992C82" w:rsidRPr="0041680C" w14:paraId="1DF28A03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8E882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CB0D8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944C7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07F39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DB481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992C82" w:rsidRPr="0041680C" w14:paraId="03654401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6410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CA4E2" w14:textId="51C8CD09" w:rsidR="00992C82" w:rsidRPr="0041680C" w:rsidRDefault="0041680C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&lt;&lt;Ջի Լեյթինգ&gt;&gt;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E61AB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5C8CB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4EE42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5EEE8EA9" w14:textId="77777777" w:rsidR="00992C82" w:rsidRPr="0041680C" w:rsidRDefault="00992C82" w:rsidP="00992C82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1444"/>
        <w:gridCol w:w="3218"/>
        <w:gridCol w:w="3138"/>
      </w:tblGrid>
      <w:tr w:rsidR="00992C82" w:rsidRPr="0041680C" w14:paraId="0D9DD53C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3E15C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9327B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26B08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0E8C0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992C82" w:rsidRPr="0041680C" w14:paraId="646237B8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A1D35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F8638" w14:textId="72AB2CE7" w:rsidR="00992C82" w:rsidRPr="0041680C" w:rsidRDefault="0041680C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&lt;&lt;Ջի Լեյթինգ&gt;&gt;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CF7DF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E0492" w14:textId="31A7BCA8" w:rsidR="00992C82" w:rsidRPr="0041680C" w:rsidRDefault="0041680C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45</w:t>
            </w:r>
            <w:r w:rsidR="00992C82" w:rsidRPr="0041680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,0</w:t>
            </w:r>
          </w:p>
        </w:tc>
      </w:tr>
    </w:tbl>
    <w:p w14:paraId="27007027" w14:textId="77777777" w:rsidR="00992C82" w:rsidRPr="0041680C" w:rsidRDefault="00992C82" w:rsidP="00992C82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56DB47A2" w14:textId="77777777" w:rsidR="00992C82" w:rsidRPr="0041680C" w:rsidRDefault="00992C82" w:rsidP="00992C82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41680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52352585" w14:textId="77777777" w:rsidR="00992C82" w:rsidRPr="0041680C" w:rsidRDefault="00992C82" w:rsidP="00382B70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</w:p>
    <w:p w14:paraId="081C60EF" w14:textId="5DD6689E" w:rsidR="00992C82" w:rsidRPr="0041680C" w:rsidRDefault="00992C82" w:rsidP="00992C82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>Չափաբաժին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4</w:t>
      </w:r>
    </w:p>
    <w:p w14:paraId="43BF6E44" w14:textId="2254F77F" w:rsidR="00992C82" w:rsidRPr="0041680C" w:rsidRDefault="00992C82" w:rsidP="00992C82">
      <w:pPr>
        <w:rPr>
          <w:rFonts w:ascii="GHEA Grapalat" w:hAnsi="GHEA Grapalat"/>
          <w:color w:val="000000"/>
          <w:sz w:val="16"/>
          <w:szCs w:val="16"/>
          <w:lang w:val="hy-AM"/>
        </w:rPr>
      </w:pPr>
      <w:r w:rsidRPr="0041680C">
        <w:rPr>
          <w:rFonts w:ascii="GHEA Grapalat" w:hAnsi="GHEA Grapalat"/>
          <w:color w:val="000000"/>
          <w:sz w:val="16"/>
          <w:szCs w:val="16"/>
        </w:rPr>
        <w:lastRenderedPageBreak/>
        <w:t>Գնման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առարկա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է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12v 400w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Տրանս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Բարակ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լավ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091"/>
        <w:gridCol w:w="2351"/>
        <w:gridCol w:w="3635"/>
        <w:gridCol w:w="2673"/>
      </w:tblGrid>
      <w:tr w:rsidR="00992C82" w:rsidRPr="0041680C" w14:paraId="2311A233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5FE72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F29C9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30413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010B6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DFEB7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992C82" w:rsidRPr="0041680C" w14:paraId="4BD62C68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851C5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5EB33" w14:textId="47C4D3AB" w:rsidR="00992C82" w:rsidRPr="0041680C" w:rsidRDefault="0041680C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&lt;&lt;Ջի Լեյթինգ&gt;&gt;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CEE73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49355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510E6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72727E59" w14:textId="77777777" w:rsidR="00992C82" w:rsidRPr="0041680C" w:rsidRDefault="00992C82" w:rsidP="00992C82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1444"/>
        <w:gridCol w:w="3218"/>
        <w:gridCol w:w="3138"/>
      </w:tblGrid>
      <w:tr w:rsidR="00992C82" w:rsidRPr="0041680C" w14:paraId="1141B1D1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6241B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3D861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0E065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D76C1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992C82" w:rsidRPr="0041680C" w14:paraId="41464796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F6164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7F13A" w14:textId="43E57560" w:rsidR="00992C82" w:rsidRPr="0041680C" w:rsidRDefault="0041680C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&lt;&lt;Ջի Լեյթինգ&gt;&gt;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E04E0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DF82A" w14:textId="32A952B2" w:rsidR="00992C82" w:rsidRPr="0041680C" w:rsidRDefault="0041680C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75</w:t>
            </w:r>
            <w:r w:rsidRPr="0041680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,6</w:t>
            </w:r>
          </w:p>
        </w:tc>
      </w:tr>
    </w:tbl>
    <w:p w14:paraId="403527A6" w14:textId="77777777" w:rsidR="00992C82" w:rsidRPr="0041680C" w:rsidRDefault="00992C82" w:rsidP="00992C82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523EE332" w14:textId="77777777" w:rsidR="00992C82" w:rsidRPr="0041680C" w:rsidRDefault="00992C82" w:rsidP="00992C82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41680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3557E5EC" w14:textId="77777777" w:rsidR="00992C82" w:rsidRPr="0041680C" w:rsidRDefault="00992C82" w:rsidP="00382B70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</w:p>
    <w:p w14:paraId="54D706C4" w14:textId="3B3B6DF3" w:rsidR="00992C82" w:rsidRPr="0041680C" w:rsidRDefault="00992C82" w:rsidP="00992C82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>Չափաբաժին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5</w:t>
      </w:r>
    </w:p>
    <w:p w14:paraId="582B780D" w14:textId="724937E8" w:rsidR="00992C82" w:rsidRPr="0041680C" w:rsidRDefault="00992C82" w:rsidP="00992C82">
      <w:pPr>
        <w:rPr>
          <w:rFonts w:ascii="GHEA Grapalat" w:hAnsi="GHEA Grapalat"/>
          <w:color w:val="000000"/>
          <w:sz w:val="16"/>
          <w:szCs w:val="16"/>
          <w:lang w:val="hy-AM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>Գնման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առարկա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է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12v 100w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Տրանս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Բարակ</w:t>
      </w:r>
      <w:r w:rsidR="0041680C" w:rsidRPr="0041680C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r w:rsidR="0041680C" w:rsidRPr="0041680C">
        <w:rPr>
          <w:rFonts w:ascii="GHEA Grapalat" w:hAnsi="GHEA Grapalat"/>
          <w:b/>
          <w:color w:val="000000"/>
          <w:sz w:val="16"/>
          <w:szCs w:val="16"/>
        </w:rPr>
        <w:t>լավ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091"/>
        <w:gridCol w:w="2351"/>
        <w:gridCol w:w="3635"/>
        <w:gridCol w:w="2673"/>
      </w:tblGrid>
      <w:tr w:rsidR="00992C82" w:rsidRPr="0041680C" w14:paraId="6A2CD545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96550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078B0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2F4D8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D483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0A1D2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992C82" w:rsidRPr="0041680C" w14:paraId="47489F23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EAC0E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B75D1" w14:textId="01F1B679" w:rsidR="00992C82" w:rsidRPr="0041680C" w:rsidRDefault="0041680C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&lt;&lt;Ջի Լեյթինգ&gt;&gt;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3BFDF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4ABE7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360E2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480DD4CF" w14:textId="77777777" w:rsidR="00992C82" w:rsidRPr="0041680C" w:rsidRDefault="00992C82" w:rsidP="00992C82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1444"/>
        <w:gridCol w:w="3218"/>
        <w:gridCol w:w="3138"/>
      </w:tblGrid>
      <w:tr w:rsidR="00992C82" w:rsidRPr="0041680C" w14:paraId="1402B9A1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9F3E5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E8B34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F4321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EF892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992C82" w:rsidRPr="0041680C" w14:paraId="1E2657FD" w14:textId="77777777" w:rsidTr="00A6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81EFE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9D762" w14:textId="4DD55255" w:rsidR="00992C82" w:rsidRPr="0041680C" w:rsidRDefault="0041680C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&lt;&lt;Ջի Լեյթինգ&gt;&gt;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88DA9" w14:textId="77777777" w:rsidR="00992C82" w:rsidRPr="0041680C" w:rsidRDefault="00992C82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F7C0A" w14:textId="48ADE6A5" w:rsidR="00992C82" w:rsidRPr="0041680C" w:rsidRDefault="0041680C" w:rsidP="00A614BC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3,6</w:t>
            </w:r>
          </w:p>
        </w:tc>
      </w:tr>
    </w:tbl>
    <w:p w14:paraId="400A3BE8" w14:textId="77777777" w:rsidR="00992C82" w:rsidRPr="0041680C" w:rsidRDefault="00992C82" w:rsidP="00992C82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63A9198E" w14:textId="77777777" w:rsidR="00992C82" w:rsidRPr="0041680C" w:rsidRDefault="00992C82" w:rsidP="00992C82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41680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5E257A1A" w14:textId="77777777" w:rsidR="00E9330D" w:rsidRPr="0041680C" w:rsidRDefault="00E9330D" w:rsidP="00382B70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</w:p>
    <w:p w14:paraId="1B8886BC" w14:textId="356493EB" w:rsidR="0041680C" w:rsidRPr="0041680C" w:rsidRDefault="0041680C" w:rsidP="0041680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>Չափաբաժին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>6</w:t>
      </w:r>
    </w:p>
    <w:p w14:paraId="5FA5AA78" w14:textId="0F0B0B16" w:rsidR="0041680C" w:rsidRPr="0041680C" w:rsidRDefault="0041680C" w:rsidP="0041680C">
      <w:pPr>
        <w:rPr>
          <w:rFonts w:ascii="GHEA Grapalat" w:hAnsi="GHEA Grapalat"/>
          <w:color w:val="000000"/>
          <w:sz w:val="16"/>
          <w:szCs w:val="16"/>
          <w:lang w:val="hy-AM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>Գնման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առարկա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է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41680C">
        <w:rPr>
          <w:rFonts w:ascii="GHEA Grapalat" w:hAnsi="GHEA Grapalat"/>
          <w:b/>
          <w:color w:val="000000"/>
          <w:sz w:val="16"/>
          <w:szCs w:val="16"/>
        </w:rPr>
        <w:t>Պուլտ RGB 72 W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091"/>
        <w:gridCol w:w="2351"/>
        <w:gridCol w:w="3635"/>
        <w:gridCol w:w="2673"/>
      </w:tblGrid>
      <w:tr w:rsidR="0041680C" w:rsidRPr="0041680C" w14:paraId="1A183BBE" w14:textId="77777777" w:rsidTr="00FF2A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9A511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E7775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AE21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9EDAB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FB679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1680C" w:rsidRPr="0041680C" w14:paraId="7E1DBD06" w14:textId="77777777" w:rsidTr="00FF2A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89E33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9CA83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&lt;&lt;Ջի Լեյթինգ&gt;&gt;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B0870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F8C7A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CEB5B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55E98D82" w14:textId="77777777" w:rsidR="0041680C" w:rsidRPr="0041680C" w:rsidRDefault="0041680C" w:rsidP="0041680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1444"/>
        <w:gridCol w:w="3218"/>
        <w:gridCol w:w="3138"/>
      </w:tblGrid>
      <w:tr w:rsidR="0041680C" w:rsidRPr="0041680C" w14:paraId="1A4FA498" w14:textId="77777777" w:rsidTr="00FF2A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697A7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4E34B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09760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C23A0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41680C" w:rsidRPr="0041680C" w14:paraId="0D2D3933" w14:textId="77777777" w:rsidTr="00FF2A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A0B3F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E5A4A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&lt;&lt;Ջի Լեյթինգ&gt;&gt;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A79A9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A2BBF" w14:textId="18B00AB1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1,2</w:t>
            </w:r>
          </w:p>
        </w:tc>
      </w:tr>
    </w:tbl>
    <w:p w14:paraId="1AF801EB" w14:textId="77777777" w:rsidR="0041680C" w:rsidRPr="0041680C" w:rsidRDefault="0041680C" w:rsidP="0041680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376E442D" w14:textId="77777777" w:rsidR="0041680C" w:rsidRPr="0041680C" w:rsidRDefault="0041680C" w:rsidP="0041680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41680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2F9C557E" w14:textId="77777777" w:rsidR="0041680C" w:rsidRPr="0041680C" w:rsidRDefault="0041680C" w:rsidP="00382B70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</w:p>
    <w:p w14:paraId="02E2E69D" w14:textId="776A22F8" w:rsidR="0041680C" w:rsidRPr="0041680C" w:rsidRDefault="0041680C" w:rsidP="0041680C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>Չափաբաժին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>7</w:t>
      </w:r>
    </w:p>
    <w:p w14:paraId="55B5D0E7" w14:textId="76D3E8B3" w:rsidR="0041680C" w:rsidRPr="0041680C" w:rsidRDefault="0041680C" w:rsidP="0041680C">
      <w:pPr>
        <w:rPr>
          <w:rFonts w:ascii="GHEA Grapalat" w:hAnsi="GHEA Grapalat"/>
          <w:color w:val="000000"/>
          <w:sz w:val="16"/>
          <w:szCs w:val="16"/>
          <w:lang w:val="hy-AM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>Գնման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առարկա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է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41680C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41680C">
        <w:rPr>
          <w:rFonts w:ascii="GHEA Grapalat" w:hAnsi="GHEA Grapalat"/>
          <w:b/>
          <w:color w:val="000000"/>
          <w:sz w:val="16"/>
          <w:szCs w:val="16"/>
        </w:rPr>
        <w:t>RGB Առանց սիլիկոն լենտ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091"/>
        <w:gridCol w:w="2351"/>
        <w:gridCol w:w="3635"/>
        <w:gridCol w:w="2673"/>
      </w:tblGrid>
      <w:tr w:rsidR="0041680C" w:rsidRPr="0041680C" w14:paraId="198364B2" w14:textId="77777777" w:rsidTr="00FF2A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C0CC8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31D7D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F0D2A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8EC68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23E0D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1680C" w:rsidRPr="0041680C" w14:paraId="37B59178" w14:textId="77777777" w:rsidTr="00FF2A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AD0B0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4C979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&lt;&lt;Ջի Լեյթինգ&gt;&gt;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2297B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E3DB5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2236C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4B9A7B04" w14:textId="77777777" w:rsidR="0041680C" w:rsidRPr="0041680C" w:rsidRDefault="0041680C" w:rsidP="0041680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1444"/>
        <w:gridCol w:w="3218"/>
        <w:gridCol w:w="3138"/>
      </w:tblGrid>
      <w:tr w:rsidR="0041680C" w:rsidRPr="0041680C" w14:paraId="2BCF9637" w14:textId="77777777" w:rsidTr="00FF2A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1ACE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6F5DA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27BB1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0364A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41680C" w:rsidRPr="0041680C" w14:paraId="1C0314FF" w14:textId="77777777" w:rsidTr="00FF2A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293F2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28E32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&lt;&lt;Ջի Լեյթինգ&gt;&gt;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5E17D" w14:textId="77777777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863A3" w14:textId="1EF7FF3D" w:rsidR="0041680C" w:rsidRPr="0041680C" w:rsidRDefault="0041680C" w:rsidP="00FF2A4E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680C">
              <w:rPr>
                <w:rFonts w:ascii="GHEA Grapalat" w:hAnsi="GHEA Grapalat"/>
                <w:color w:val="000000"/>
                <w:sz w:val="16"/>
                <w:szCs w:val="16"/>
              </w:rPr>
              <w:t>3,0</w:t>
            </w:r>
          </w:p>
        </w:tc>
      </w:tr>
    </w:tbl>
    <w:p w14:paraId="3D4937A1" w14:textId="77777777" w:rsidR="0041680C" w:rsidRPr="0041680C" w:rsidRDefault="0041680C" w:rsidP="0041680C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14:paraId="3CE7EFC8" w14:textId="77777777" w:rsidR="0041680C" w:rsidRPr="0041680C" w:rsidRDefault="0041680C" w:rsidP="0041680C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41680C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41680C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1C3A47D8" w14:textId="77777777" w:rsidR="0041680C" w:rsidRPr="0041680C" w:rsidRDefault="0041680C" w:rsidP="00382B70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</w:p>
    <w:p w14:paraId="0D76411A" w14:textId="77777777" w:rsidR="00A5663C" w:rsidRPr="0041680C" w:rsidRDefault="00A5663C" w:rsidP="00382B70">
      <w:pPr>
        <w:spacing w:line="0" w:lineRule="atLeast"/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41680C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41680C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41680C">
        <w:rPr>
          <w:rFonts w:ascii="Calibri" w:hAnsi="Calibri" w:cs="Calibri"/>
          <w:sz w:val="16"/>
          <w:szCs w:val="16"/>
          <w:lang w:val="af-ZA"/>
        </w:rPr>
        <w:t> </w:t>
      </w:r>
      <w:r w:rsidRPr="0041680C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14:paraId="0CAC3AF2" w14:textId="77777777" w:rsidR="00A5663C" w:rsidRPr="0041680C" w:rsidRDefault="00A5663C" w:rsidP="00382B70">
      <w:pPr>
        <w:spacing w:line="0" w:lineRule="atLeast"/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41680C">
        <w:rPr>
          <w:rFonts w:ascii="Calibri" w:hAnsi="Calibri" w:cs="Calibri"/>
          <w:sz w:val="16"/>
          <w:szCs w:val="16"/>
          <w:lang w:val="af-ZA"/>
        </w:rPr>
        <w:t> 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41680C">
        <w:rPr>
          <w:rFonts w:ascii="GHEA Grapalat" w:hAnsi="GHEA Grapalat"/>
          <w:sz w:val="16"/>
          <w:szCs w:val="16"/>
          <w:lang w:val="hy-AM"/>
        </w:rPr>
        <w:t>4</w:t>
      </w:r>
      <w:r w:rsidRPr="0041680C">
        <w:rPr>
          <w:rFonts w:ascii="GHEA Grapalat" w:hAnsi="GHEA Grapalat"/>
          <w:sz w:val="16"/>
          <w:szCs w:val="16"/>
          <w:lang w:val="af-ZA"/>
        </w:rPr>
        <w:t>-</w:t>
      </w:r>
      <w:r w:rsidRPr="0041680C">
        <w:rPr>
          <w:rFonts w:ascii="GHEA Grapalat" w:hAnsi="GHEA Grapalat"/>
          <w:sz w:val="16"/>
          <w:szCs w:val="16"/>
          <w:lang w:val="hy-AM"/>
        </w:rPr>
        <w:t>րդ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41680C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41680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465E07BE" w14:textId="77777777" w:rsidR="00183E3D" w:rsidRPr="0041680C" w:rsidRDefault="00183E3D" w:rsidP="00382B70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հետ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եք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05BD5D9" w14:textId="70F9A4D8" w:rsidR="00183E3D" w:rsidRPr="0041680C" w:rsidRDefault="0041680C" w:rsidP="00382B70">
      <w:pPr>
        <w:spacing w:line="0" w:lineRule="atLeast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pt-BR"/>
        </w:rPr>
        <w:t>ԳԴԹ-ՄԱ-ԱՊՁԲ-25/28</w:t>
      </w:r>
      <w:r w:rsidR="006E5195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0354E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41680C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41680C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41680C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E27A6CB" w14:textId="77777777" w:rsidR="00183E3D" w:rsidRPr="0041680C" w:rsidRDefault="00183E3D" w:rsidP="00382B70">
      <w:pPr>
        <w:spacing w:line="0" w:lineRule="atLeast"/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</w:p>
    <w:p w14:paraId="5236A617" w14:textId="77777777" w:rsidR="00183E3D" w:rsidRPr="0041680C" w:rsidRDefault="00183E3D" w:rsidP="00382B70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41680C">
        <w:rPr>
          <w:rFonts w:ascii="GHEA Grapalat" w:hAnsi="GHEA Grapalat" w:cs="Arial"/>
          <w:sz w:val="16"/>
          <w:szCs w:val="16"/>
          <w:lang w:val="af-ZA"/>
        </w:rPr>
        <w:t>։</w:t>
      </w:r>
    </w:p>
    <w:p w14:paraId="158EB360" w14:textId="77777777" w:rsidR="00183E3D" w:rsidRPr="0041680C" w:rsidRDefault="00183E3D" w:rsidP="00382B70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41680C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41680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։</w:t>
      </w:r>
    </w:p>
    <w:p w14:paraId="1E841663" w14:textId="77777777" w:rsidR="008B1F0A" w:rsidRPr="0041680C" w:rsidRDefault="00183E3D" w:rsidP="00382B70">
      <w:pPr>
        <w:pStyle w:val="31"/>
        <w:spacing w:line="0" w:lineRule="atLeast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41680C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41680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14:paraId="4C5B8365" w14:textId="77777777" w:rsidR="00730967" w:rsidRPr="0041680C" w:rsidRDefault="008B1F0A" w:rsidP="00382B70">
      <w:pPr>
        <w:pStyle w:val="31"/>
        <w:spacing w:line="0" w:lineRule="atLeast"/>
        <w:ind w:firstLine="709"/>
        <w:rPr>
          <w:rFonts w:ascii="GHEA Grapalat" w:hAnsi="GHEA Grapalat"/>
          <w:sz w:val="16"/>
          <w:szCs w:val="16"/>
          <w:lang w:val="es-ES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41680C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41680C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0A780" w14:textId="77777777" w:rsidR="00E525FC" w:rsidRDefault="00E525FC">
      <w:r>
        <w:separator/>
      </w:r>
    </w:p>
  </w:endnote>
  <w:endnote w:type="continuationSeparator" w:id="0">
    <w:p w14:paraId="19790778" w14:textId="77777777" w:rsidR="00E525FC" w:rsidRDefault="00E5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F6DF8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1A8C01" w14:textId="77777777"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DBC3D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680C">
      <w:rPr>
        <w:rStyle w:val="a9"/>
        <w:noProof/>
      </w:rPr>
      <w:t>1</w:t>
    </w:r>
    <w:r>
      <w:rPr>
        <w:rStyle w:val="a9"/>
      </w:rPr>
      <w:fldChar w:fldCharType="end"/>
    </w:r>
  </w:p>
  <w:p w14:paraId="1EEB3672" w14:textId="77777777"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2565" w14:textId="77777777"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7B5DD" w14:textId="77777777" w:rsidR="00E525FC" w:rsidRDefault="00E525FC">
      <w:r>
        <w:separator/>
      </w:r>
    </w:p>
  </w:footnote>
  <w:footnote w:type="continuationSeparator" w:id="0">
    <w:p w14:paraId="3F9E1A1E" w14:textId="77777777" w:rsidR="00E525FC" w:rsidRDefault="00E52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00D34" w14:textId="77777777"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A488D" w14:textId="77777777"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9B16A" w14:textId="77777777"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37093"/>
    <w:rsid w:val="000C6466"/>
    <w:rsid w:val="00132502"/>
    <w:rsid w:val="00181335"/>
    <w:rsid w:val="00183E3D"/>
    <w:rsid w:val="001A2BBD"/>
    <w:rsid w:val="001C2499"/>
    <w:rsid w:val="001D36B7"/>
    <w:rsid w:val="001D6A76"/>
    <w:rsid w:val="00234B91"/>
    <w:rsid w:val="00283A70"/>
    <w:rsid w:val="002D478C"/>
    <w:rsid w:val="002E0646"/>
    <w:rsid w:val="002E16B5"/>
    <w:rsid w:val="002F2C0F"/>
    <w:rsid w:val="00314248"/>
    <w:rsid w:val="00362012"/>
    <w:rsid w:val="00382B70"/>
    <w:rsid w:val="003D6C42"/>
    <w:rsid w:val="0041680C"/>
    <w:rsid w:val="004947C1"/>
    <w:rsid w:val="004F337B"/>
    <w:rsid w:val="0051755A"/>
    <w:rsid w:val="006441F9"/>
    <w:rsid w:val="00650052"/>
    <w:rsid w:val="006532A7"/>
    <w:rsid w:val="0066741F"/>
    <w:rsid w:val="00685F9E"/>
    <w:rsid w:val="006938C3"/>
    <w:rsid w:val="00694F0B"/>
    <w:rsid w:val="006B45C3"/>
    <w:rsid w:val="006E5195"/>
    <w:rsid w:val="006F62D1"/>
    <w:rsid w:val="0070354E"/>
    <w:rsid w:val="007265BD"/>
    <w:rsid w:val="00730967"/>
    <w:rsid w:val="007543A5"/>
    <w:rsid w:val="00770EF5"/>
    <w:rsid w:val="007733BD"/>
    <w:rsid w:val="00777E9A"/>
    <w:rsid w:val="007D5AF2"/>
    <w:rsid w:val="007E1BAE"/>
    <w:rsid w:val="007F2B3C"/>
    <w:rsid w:val="008A3906"/>
    <w:rsid w:val="008B1F0A"/>
    <w:rsid w:val="00925C3E"/>
    <w:rsid w:val="00947C50"/>
    <w:rsid w:val="0097306D"/>
    <w:rsid w:val="00992C82"/>
    <w:rsid w:val="009E29CC"/>
    <w:rsid w:val="00A25A94"/>
    <w:rsid w:val="00A341A1"/>
    <w:rsid w:val="00A4402F"/>
    <w:rsid w:val="00A4575C"/>
    <w:rsid w:val="00A4616F"/>
    <w:rsid w:val="00A5663C"/>
    <w:rsid w:val="00A64E4A"/>
    <w:rsid w:val="00A67FEF"/>
    <w:rsid w:val="00A70341"/>
    <w:rsid w:val="00A75BDB"/>
    <w:rsid w:val="00A902A5"/>
    <w:rsid w:val="00AA4BFC"/>
    <w:rsid w:val="00B032B9"/>
    <w:rsid w:val="00B03CB7"/>
    <w:rsid w:val="00B1140C"/>
    <w:rsid w:val="00B41A12"/>
    <w:rsid w:val="00B46B2D"/>
    <w:rsid w:val="00B67FB3"/>
    <w:rsid w:val="00BC37BC"/>
    <w:rsid w:val="00C00F3C"/>
    <w:rsid w:val="00C332D6"/>
    <w:rsid w:val="00C672CD"/>
    <w:rsid w:val="00C82476"/>
    <w:rsid w:val="00CB693B"/>
    <w:rsid w:val="00CC4E45"/>
    <w:rsid w:val="00D60FC9"/>
    <w:rsid w:val="00D872C7"/>
    <w:rsid w:val="00DE314D"/>
    <w:rsid w:val="00E0545B"/>
    <w:rsid w:val="00E525FC"/>
    <w:rsid w:val="00E61CE3"/>
    <w:rsid w:val="00E64BD6"/>
    <w:rsid w:val="00E9330D"/>
    <w:rsid w:val="00EB3376"/>
    <w:rsid w:val="00EB6767"/>
    <w:rsid w:val="00ED7428"/>
    <w:rsid w:val="00F40508"/>
    <w:rsid w:val="00F45B4B"/>
    <w:rsid w:val="00F85299"/>
    <w:rsid w:val="00FB17FE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0531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d">
    <w:name w:val="Normal (Web)"/>
    <w:basedOn w:val="a"/>
    <w:uiPriority w:val="99"/>
    <w:unhideWhenUsed/>
    <w:rsid w:val="00925C3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46</cp:revision>
  <cp:lastPrinted>2018-12-16T19:16:00Z</cp:lastPrinted>
  <dcterms:created xsi:type="dcterms:W3CDTF">2017-08-11T13:03:00Z</dcterms:created>
  <dcterms:modified xsi:type="dcterms:W3CDTF">2025-12-19T12:48:00Z</dcterms:modified>
</cp:coreProperties>
</file>